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A5" w:rsidRPr="004600A0" w:rsidRDefault="004D4695">
      <w:pPr>
        <w:ind w:firstLine="482"/>
        <w:rPr>
          <w:b/>
        </w:rPr>
      </w:pPr>
      <w:r w:rsidRPr="004600A0">
        <w:rPr>
          <w:rFonts w:hint="eastAsia"/>
          <w:b/>
        </w:rPr>
        <w:t>博士生姓名：辛雨佳</w:t>
      </w:r>
    </w:p>
    <w:p w:rsidR="004600A0" w:rsidRPr="004600A0" w:rsidRDefault="004600A0">
      <w:pPr>
        <w:ind w:firstLine="480"/>
        <w:rPr>
          <w:rFonts w:hint="eastAsia"/>
        </w:rPr>
      </w:pPr>
    </w:p>
    <w:p w:rsidR="00073CA5" w:rsidRPr="004600A0" w:rsidRDefault="004D4695">
      <w:pPr>
        <w:ind w:firstLine="482"/>
        <w:rPr>
          <w:b/>
        </w:rPr>
      </w:pPr>
      <w:r w:rsidRPr="004600A0">
        <w:rPr>
          <w:rFonts w:hint="eastAsia"/>
          <w:b/>
        </w:rPr>
        <w:t>年级专业：</w:t>
      </w:r>
      <w:r w:rsidRPr="004600A0">
        <w:rPr>
          <w:rFonts w:hint="eastAsia"/>
          <w:b/>
        </w:rPr>
        <w:t>2019</w:t>
      </w:r>
      <w:r w:rsidRPr="004600A0">
        <w:rPr>
          <w:rFonts w:hint="eastAsia"/>
          <w:b/>
        </w:rPr>
        <w:t>级</w:t>
      </w:r>
      <w:r w:rsidRPr="004600A0">
        <w:rPr>
          <w:rFonts w:hint="eastAsia"/>
          <w:b/>
        </w:rPr>
        <w:t xml:space="preserve"> </w:t>
      </w:r>
      <w:r w:rsidRPr="004600A0">
        <w:rPr>
          <w:rFonts w:hint="eastAsia"/>
          <w:b/>
        </w:rPr>
        <w:t>公共管理专业</w:t>
      </w:r>
    </w:p>
    <w:p w:rsidR="004600A0" w:rsidRDefault="004600A0">
      <w:pPr>
        <w:ind w:firstLine="480"/>
        <w:rPr>
          <w:rFonts w:hint="eastAsia"/>
        </w:rPr>
      </w:pPr>
    </w:p>
    <w:p w:rsidR="00073CA5" w:rsidRPr="004600A0" w:rsidRDefault="004D4695">
      <w:pPr>
        <w:ind w:firstLine="482"/>
        <w:rPr>
          <w:b/>
        </w:rPr>
      </w:pPr>
      <w:r w:rsidRPr="004600A0">
        <w:rPr>
          <w:rFonts w:hint="eastAsia"/>
          <w:b/>
        </w:rPr>
        <w:t>导师姓名：徐月宾教授，王晓华教授</w:t>
      </w:r>
    </w:p>
    <w:p w:rsidR="004600A0" w:rsidRPr="004600A0" w:rsidRDefault="004600A0">
      <w:pPr>
        <w:ind w:firstLine="482"/>
        <w:rPr>
          <w:rFonts w:hint="eastAsia"/>
          <w:b/>
        </w:rPr>
      </w:pPr>
    </w:p>
    <w:p w:rsidR="00073CA5" w:rsidRPr="004600A0" w:rsidRDefault="004D4695">
      <w:pPr>
        <w:ind w:firstLine="482"/>
        <w:rPr>
          <w:b/>
        </w:rPr>
      </w:pPr>
      <w:r w:rsidRPr="004600A0">
        <w:rPr>
          <w:rFonts w:hint="eastAsia"/>
          <w:b/>
        </w:rPr>
        <w:t>开题时间及地点：</w:t>
      </w:r>
      <w:r w:rsidRPr="004600A0">
        <w:rPr>
          <w:rFonts w:hint="eastAsia"/>
          <w:b/>
        </w:rPr>
        <w:t>2022</w:t>
      </w:r>
      <w:r w:rsidRPr="004600A0">
        <w:rPr>
          <w:rFonts w:hint="eastAsia"/>
          <w:b/>
        </w:rPr>
        <w:t>年</w:t>
      </w:r>
      <w:r w:rsidRPr="004600A0">
        <w:rPr>
          <w:rFonts w:hint="eastAsia"/>
          <w:b/>
        </w:rPr>
        <w:t>3</w:t>
      </w:r>
      <w:r w:rsidRPr="004600A0">
        <w:rPr>
          <w:rFonts w:hint="eastAsia"/>
          <w:b/>
        </w:rPr>
        <w:t>月</w:t>
      </w:r>
      <w:r w:rsidRPr="004600A0">
        <w:rPr>
          <w:rFonts w:hint="eastAsia"/>
          <w:b/>
        </w:rPr>
        <w:t>25</w:t>
      </w:r>
      <w:r w:rsidRPr="004600A0">
        <w:rPr>
          <w:rFonts w:hint="eastAsia"/>
          <w:b/>
        </w:rPr>
        <w:t>日（周五）上午</w:t>
      </w:r>
      <w:r w:rsidRPr="004600A0">
        <w:rPr>
          <w:rFonts w:hint="eastAsia"/>
          <w:b/>
        </w:rPr>
        <w:t>9:30</w:t>
      </w:r>
      <w:r w:rsidRPr="004600A0">
        <w:rPr>
          <w:rFonts w:hint="eastAsia"/>
          <w:b/>
        </w:rPr>
        <w:t>，后主楼</w:t>
      </w:r>
      <w:r w:rsidRPr="004600A0">
        <w:rPr>
          <w:rFonts w:hint="eastAsia"/>
          <w:b/>
        </w:rPr>
        <w:t>2026</w:t>
      </w:r>
      <w:r w:rsidRPr="004600A0">
        <w:rPr>
          <w:rFonts w:hint="eastAsia"/>
          <w:b/>
        </w:rPr>
        <w:t>会议室</w:t>
      </w:r>
    </w:p>
    <w:p w:rsidR="004600A0" w:rsidRDefault="004600A0">
      <w:pPr>
        <w:ind w:firstLine="480"/>
        <w:rPr>
          <w:rFonts w:hint="eastAsia"/>
        </w:rPr>
      </w:pPr>
    </w:p>
    <w:p w:rsidR="00073CA5" w:rsidRPr="004600A0" w:rsidRDefault="004D4695">
      <w:pPr>
        <w:ind w:firstLine="482"/>
        <w:rPr>
          <w:b/>
        </w:rPr>
      </w:pPr>
      <w:r w:rsidRPr="004600A0">
        <w:rPr>
          <w:b/>
        </w:rPr>
        <w:t>在线会议链接：腾讯会议：</w:t>
      </w:r>
      <w:r w:rsidRPr="004600A0">
        <w:rPr>
          <w:b/>
        </w:rPr>
        <w:t>508-138-716</w:t>
      </w:r>
    </w:p>
    <w:p w:rsidR="004600A0" w:rsidRDefault="004600A0">
      <w:pPr>
        <w:ind w:firstLine="480"/>
      </w:pPr>
    </w:p>
    <w:p w:rsidR="00073CA5" w:rsidRPr="004600A0" w:rsidRDefault="004D4695">
      <w:pPr>
        <w:ind w:firstLine="482"/>
        <w:rPr>
          <w:b/>
        </w:rPr>
      </w:pPr>
      <w:r w:rsidRPr="004600A0">
        <w:rPr>
          <w:rFonts w:hint="eastAsia"/>
          <w:b/>
        </w:rPr>
        <w:t>开题题目：农村老年人生计资本和生计策略对其收入保障的影响及作用机制研究</w:t>
      </w:r>
    </w:p>
    <w:p w:rsidR="004600A0" w:rsidRDefault="004600A0">
      <w:pPr>
        <w:ind w:firstLine="480"/>
        <w:rPr>
          <w:rFonts w:hint="eastAsia"/>
        </w:rPr>
      </w:pPr>
    </w:p>
    <w:p w:rsidR="00073CA5" w:rsidRPr="004600A0" w:rsidRDefault="004D4695">
      <w:pPr>
        <w:ind w:firstLine="482"/>
        <w:rPr>
          <w:b/>
        </w:rPr>
      </w:pPr>
      <w:r w:rsidRPr="004600A0">
        <w:rPr>
          <w:rFonts w:hint="eastAsia"/>
          <w:b/>
        </w:rPr>
        <w:t>开题简述（</w:t>
      </w:r>
      <w:r w:rsidRPr="004600A0">
        <w:rPr>
          <w:rFonts w:hint="eastAsia"/>
          <w:b/>
        </w:rPr>
        <w:t>600</w:t>
      </w:r>
      <w:r w:rsidRPr="004600A0">
        <w:rPr>
          <w:rFonts w:hint="eastAsia"/>
          <w:b/>
        </w:rPr>
        <w:t>字左右）：</w:t>
      </w:r>
    </w:p>
    <w:p w:rsidR="004600A0" w:rsidRDefault="004600A0">
      <w:pPr>
        <w:ind w:firstLine="480"/>
        <w:rPr>
          <w:rFonts w:hint="eastAsia"/>
        </w:rPr>
      </w:pPr>
    </w:p>
    <w:p w:rsidR="00073CA5" w:rsidRDefault="004D4695">
      <w:pPr>
        <w:ind w:firstLine="480"/>
      </w:pPr>
      <w:r>
        <w:rPr>
          <w:rFonts w:hint="eastAsia"/>
        </w:rPr>
        <w:t>人口老龄化是未来影响我国经济社会发展的长期性重大问题，中国养老问题的重点和难点在农村，其中最为基本和重要的是农村老年人的收入保障问题。</w:t>
      </w:r>
    </w:p>
    <w:p w:rsidR="00073CA5" w:rsidRDefault="004D4695">
      <w:pPr>
        <w:ind w:firstLine="480"/>
      </w:pPr>
      <w:r>
        <w:rPr>
          <w:rFonts w:hint="eastAsia"/>
        </w:rPr>
        <w:t>一直以来相关研究大多从老年人的需求入手，忽略了老年人拥有的潜能和资源。从能力视角出发的可持续生计方法认为，老年人是具有能动性的、能利用各种资源积极构建生计策略且有能力保障自己晚年生活的行动者，养老问题就是其自身可持续生计的实现问题。但是目前国内外</w:t>
      </w:r>
      <w:r>
        <w:rPr>
          <w:rFonts w:hint="eastAsia"/>
        </w:rPr>
        <w:t>专门以老年人为生计对象开展的实证研究数量较少。</w:t>
      </w:r>
    </w:p>
    <w:p w:rsidR="00073CA5" w:rsidRDefault="004D4695">
      <w:pPr>
        <w:ind w:firstLine="480"/>
      </w:pPr>
      <w:r>
        <w:rPr>
          <w:rFonts w:hint="eastAsia"/>
        </w:rPr>
        <w:t>因此，本研究以农村老年人为对象，运用可持续生计方法及其框架，利用</w:t>
      </w:r>
      <w:r>
        <w:rPr>
          <w:rFonts w:hint="eastAsia"/>
          <w:szCs w:val="24"/>
        </w:rPr>
        <w:t>中国健康与养老追踪调查（</w:t>
      </w:r>
      <w:r>
        <w:rPr>
          <w:rFonts w:hint="eastAsia"/>
          <w:szCs w:val="24"/>
        </w:rPr>
        <w:t>CHARLS</w:t>
      </w:r>
      <w:r>
        <w:rPr>
          <w:rFonts w:hint="eastAsia"/>
          <w:szCs w:val="24"/>
        </w:rPr>
        <w:t>）</w:t>
      </w:r>
      <w:r>
        <w:rPr>
          <w:rFonts w:hint="eastAsia"/>
          <w:szCs w:val="24"/>
        </w:rPr>
        <w:t>面板数据，依据</w:t>
      </w:r>
      <w:r>
        <w:rPr>
          <w:rFonts w:hint="eastAsia"/>
        </w:rPr>
        <w:t>“生计资本</w:t>
      </w:r>
      <w:r>
        <w:rPr>
          <w:rFonts w:hint="eastAsia"/>
        </w:rPr>
        <w:t>-</w:t>
      </w:r>
      <w:r>
        <w:rPr>
          <w:rFonts w:hint="eastAsia"/>
        </w:rPr>
        <w:t>生计策略</w:t>
      </w:r>
      <w:r>
        <w:rPr>
          <w:rFonts w:hint="eastAsia"/>
        </w:rPr>
        <w:t>-</w:t>
      </w:r>
      <w:r>
        <w:rPr>
          <w:rFonts w:hint="eastAsia"/>
        </w:rPr>
        <w:t>收入保障”三个变量间的关系链条，分析农村老年人生计策略对收入保障的影响以及生计策</w:t>
      </w:r>
      <w:r>
        <w:rPr>
          <w:rFonts w:hint="eastAsia"/>
        </w:rPr>
        <w:t>略所依赖的生计资本情况。在此基础上探讨提升农村老年人收入保障、实现养老可持续的政策方案。</w:t>
      </w:r>
    </w:p>
    <w:p w:rsidR="004600A0" w:rsidRDefault="004600A0">
      <w:pPr>
        <w:ind w:firstLine="480"/>
        <w:rPr>
          <w:rFonts w:hint="eastAsia"/>
        </w:rPr>
      </w:pPr>
    </w:p>
    <w:p w:rsidR="00073CA5" w:rsidRPr="004600A0" w:rsidRDefault="004D4695">
      <w:pPr>
        <w:ind w:firstLine="482"/>
        <w:rPr>
          <w:b/>
        </w:rPr>
      </w:pPr>
      <w:r w:rsidRPr="004600A0">
        <w:rPr>
          <w:rFonts w:hint="eastAsia"/>
          <w:b/>
        </w:rPr>
        <w:t>开题组成员：</w:t>
      </w:r>
    </w:p>
    <w:p w:rsidR="00073CA5" w:rsidRDefault="004D4695">
      <w:pPr>
        <w:ind w:firstLine="480"/>
      </w:pPr>
      <w:r>
        <w:rPr>
          <w:rFonts w:hint="eastAsia"/>
        </w:rPr>
        <w:t>田明（组长），北京师范大学社会发展与公共政策学院教授、博士生导师</w:t>
      </w:r>
    </w:p>
    <w:p w:rsidR="00073CA5" w:rsidRDefault="004D4695">
      <w:pPr>
        <w:ind w:firstLine="480"/>
      </w:pPr>
      <w:r>
        <w:rPr>
          <w:rFonts w:hint="eastAsia"/>
        </w:rPr>
        <w:t>韩华为（委员），北京师范大学社会发展与公共政策学院副教授、博士生导</w:t>
      </w:r>
      <w:r>
        <w:rPr>
          <w:rFonts w:hint="eastAsia"/>
        </w:rPr>
        <w:lastRenderedPageBreak/>
        <w:t>师</w:t>
      </w:r>
    </w:p>
    <w:p w:rsidR="00073CA5" w:rsidRDefault="004D4695">
      <w:pPr>
        <w:ind w:firstLine="480"/>
      </w:pPr>
      <w:r>
        <w:rPr>
          <w:rFonts w:hint="eastAsia"/>
        </w:rPr>
        <w:t>周晔馨（委员），北京师范大学经济与资源管理研究院副教授、博士生导师</w:t>
      </w:r>
    </w:p>
    <w:p w:rsidR="004600A0" w:rsidRDefault="004600A0">
      <w:pPr>
        <w:ind w:firstLine="480"/>
        <w:rPr>
          <w:rFonts w:hint="eastAsia"/>
        </w:rPr>
      </w:pPr>
    </w:p>
    <w:p w:rsidR="00073CA5" w:rsidRDefault="004D4695">
      <w:pPr>
        <w:ind w:firstLine="482"/>
      </w:pPr>
      <w:r w:rsidRPr="004600A0">
        <w:rPr>
          <w:rFonts w:hint="eastAsia"/>
          <w:b/>
        </w:rPr>
        <w:t>开题秘书</w:t>
      </w:r>
      <w:r>
        <w:rPr>
          <w:rFonts w:hint="eastAsia"/>
        </w:rPr>
        <w:t>：王义卿（社发</w:t>
      </w:r>
      <w:bookmarkStart w:id="0" w:name="_GoBack"/>
      <w:bookmarkEnd w:id="0"/>
      <w:r>
        <w:rPr>
          <w:rFonts w:hint="eastAsia"/>
        </w:rPr>
        <w:t>院</w:t>
      </w:r>
      <w:r>
        <w:rPr>
          <w:rFonts w:hint="eastAsia"/>
        </w:rPr>
        <w:t>2019</w:t>
      </w:r>
      <w:r>
        <w:rPr>
          <w:rFonts w:hint="eastAsia"/>
        </w:rPr>
        <w:t>级博士生）</w:t>
      </w:r>
    </w:p>
    <w:p w:rsidR="00073CA5" w:rsidRDefault="00073CA5">
      <w:pPr>
        <w:ind w:firstLine="480"/>
      </w:pPr>
    </w:p>
    <w:p w:rsidR="00073CA5" w:rsidRDefault="00073CA5">
      <w:pPr>
        <w:ind w:firstLine="480"/>
      </w:pPr>
    </w:p>
    <w:p w:rsidR="00073CA5" w:rsidRDefault="00073CA5">
      <w:pPr>
        <w:ind w:firstLine="480"/>
      </w:pPr>
    </w:p>
    <w:p w:rsidR="00073CA5" w:rsidRDefault="00073CA5">
      <w:pPr>
        <w:ind w:firstLine="480"/>
      </w:pPr>
    </w:p>
    <w:sectPr w:rsidR="00073CA5" w:rsidSect="004600A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95" w:rsidRDefault="004D4695">
      <w:pPr>
        <w:spacing w:line="240" w:lineRule="auto"/>
        <w:ind w:firstLine="480"/>
      </w:pPr>
      <w:r>
        <w:separator/>
      </w:r>
    </w:p>
  </w:endnote>
  <w:endnote w:type="continuationSeparator" w:id="0">
    <w:p w:rsidR="004D4695" w:rsidRDefault="004D469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方正书宋简体">
    <w:altName w:val="宋体"/>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95" w:rsidRDefault="004D4695">
      <w:pPr>
        <w:spacing w:line="240" w:lineRule="auto"/>
        <w:ind w:firstLine="480"/>
      </w:pPr>
      <w:r>
        <w:separator/>
      </w:r>
    </w:p>
  </w:footnote>
  <w:footnote w:type="continuationSeparator" w:id="0">
    <w:p w:rsidR="004D4695" w:rsidRDefault="004D4695">
      <w:pPr>
        <w:spacing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41B6"/>
    <w:multiLevelType w:val="multilevel"/>
    <w:tmpl w:val="1AC341B6"/>
    <w:lvl w:ilvl="0">
      <w:start w:val="1"/>
      <w:numFmt w:val="decimal"/>
      <w:pStyle w:val="1"/>
      <w:suff w:val="space"/>
      <w:lvlText w:val="%1 "/>
      <w:lvlJc w:val="left"/>
      <w:pPr>
        <w:ind w:left="840" w:firstLine="0"/>
      </w:pPr>
      <w:rPr>
        <w:rFonts w:ascii="Times" w:hAnsi="Times" w:hint="default"/>
        <w:b/>
        <w:i w:val="0"/>
        <w:sz w:val="32"/>
        <w:szCs w:val="32"/>
      </w:rPr>
    </w:lvl>
    <w:lvl w:ilvl="1">
      <w:start w:val="1"/>
      <w:numFmt w:val="decimal"/>
      <w:pStyle w:val="2"/>
      <w:suff w:val="space"/>
      <w:lvlText w:val="%1.%2"/>
      <w:lvlJc w:val="left"/>
      <w:pPr>
        <w:ind w:left="420" w:firstLine="0"/>
      </w:pPr>
      <w:rPr>
        <w:rFonts w:ascii="Times" w:hAnsi="Times" w:hint="default"/>
        <w:b/>
        <w:i w:val="0"/>
        <w:sz w:val="28"/>
        <w:szCs w:val="28"/>
      </w:rPr>
    </w:lvl>
    <w:lvl w:ilvl="2">
      <w:start w:val="1"/>
      <w:numFmt w:val="decimal"/>
      <w:pStyle w:val="3"/>
      <w:suff w:val="space"/>
      <w:lvlText w:val="%1.%2.%3"/>
      <w:lvlJc w:val="left"/>
      <w:pPr>
        <w:ind w:left="993" w:firstLine="0"/>
      </w:pPr>
      <w:rPr>
        <w:rFonts w:ascii="Times New Roman" w:hAnsi="Times New Roman" w:cs="Times New Roman" w:hint="eastAsia"/>
        <w:b w:val="0"/>
        <w:bCs w:val="0"/>
        <w:i w:val="0"/>
        <w:iCs w:val="0"/>
        <w:caps w:val="0"/>
        <w:smallCaps w:val="0"/>
        <w:strike w:val="0"/>
        <w:dstrike w:val="0"/>
        <w:vanish w:val="0"/>
        <w:spacing w:val="0"/>
        <w:position w:val="0"/>
        <w:u w:val="none"/>
        <w:vertAlign w:val="baseline"/>
      </w:rPr>
    </w:lvl>
    <w:lvl w:ilvl="3">
      <w:start w:val="1"/>
      <w:numFmt w:val="decimal"/>
      <w:suff w:val="space"/>
      <w:lvlText w:val="%1.%2.%3.%4"/>
      <w:lvlJc w:val="left"/>
      <w:pPr>
        <w:ind w:left="840" w:firstLine="0"/>
      </w:pPr>
      <w:rPr>
        <w:rFonts w:ascii="Times" w:hAnsi="Times" w:hint="default"/>
        <w:b/>
        <w:i w:val="0"/>
      </w:rPr>
    </w:lvl>
    <w:lvl w:ilvl="4">
      <w:start w:val="1"/>
      <w:numFmt w:val="decimal"/>
      <w:suff w:val="space"/>
      <w:lvlText w:val="%5."/>
      <w:lvlJc w:val="left"/>
      <w:pPr>
        <w:ind w:left="-420" w:firstLine="0"/>
      </w:pPr>
      <w:rPr>
        <w:rFonts w:ascii="方正书宋简体" w:eastAsia="宋体" w:hint="eastAsia"/>
        <w:b w:val="0"/>
        <w:i w:val="0"/>
      </w:rPr>
    </w:lvl>
    <w:lvl w:ilvl="5">
      <w:start w:val="1"/>
      <w:numFmt w:val="decimal"/>
      <w:suff w:val="space"/>
      <w:lvlText w:val="%6)"/>
      <w:lvlJc w:val="left"/>
      <w:pPr>
        <w:ind w:left="420" w:firstLine="0"/>
      </w:pPr>
      <w:rPr>
        <w:rFonts w:ascii="方正书宋简体" w:eastAsia="宋体" w:hint="eastAsia"/>
        <w:b w:val="0"/>
        <w:i w:val="0"/>
        <w:sz w:val="21"/>
        <w:szCs w:val="21"/>
      </w:rPr>
    </w:lvl>
    <w:lvl w:ilvl="6">
      <w:start w:val="1"/>
      <w:numFmt w:val="decimal"/>
      <w:suff w:val="space"/>
      <w:lvlText w:val="(%7)"/>
      <w:lvlJc w:val="left"/>
      <w:pPr>
        <w:ind w:left="420" w:firstLine="0"/>
      </w:pPr>
      <w:rPr>
        <w:rFonts w:ascii="方正书宋简体" w:eastAsia="宋体" w:hint="eastAsia"/>
      </w:rPr>
    </w:lvl>
    <w:lvl w:ilvl="7">
      <w:start w:val="1"/>
      <w:numFmt w:val="lowerLetter"/>
      <w:suff w:val="space"/>
      <w:lvlText w:val="%8."/>
      <w:lvlJc w:val="left"/>
      <w:pPr>
        <w:ind w:left="0" w:firstLine="0"/>
      </w:pPr>
      <w:rPr>
        <w:rFonts w:ascii="方正书宋简体" w:eastAsia="宋体" w:hint="eastAsia"/>
      </w:rPr>
    </w:lvl>
    <w:lvl w:ilvl="8">
      <w:start w:val="1"/>
      <w:numFmt w:val="decimal"/>
      <w:lvlText w:val="%1.%2.%3.%4.%5.%6.%7.%8.%9."/>
      <w:lvlJc w:val="left"/>
      <w:pPr>
        <w:tabs>
          <w:tab w:val="left" w:pos="4197"/>
        </w:tabs>
        <w:ind w:left="4197"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1E380A"/>
    <w:rsid w:val="00073CA5"/>
    <w:rsid w:val="004600A0"/>
    <w:rsid w:val="004D4695"/>
    <w:rsid w:val="00A42C25"/>
    <w:rsid w:val="00BF3AAB"/>
    <w:rsid w:val="02107895"/>
    <w:rsid w:val="0266741E"/>
    <w:rsid w:val="02FF66CB"/>
    <w:rsid w:val="0441300E"/>
    <w:rsid w:val="04E74F7D"/>
    <w:rsid w:val="05EC3B99"/>
    <w:rsid w:val="06F21B9B"/>
    <w:rsid w:val="07073AB8"/>
    <w:rsid w:val="07F413D4"/>
    <w:rsid w:val="08834F9E"/>
    <w:rsid w:val="09841FB9"/>
    <w:rsid w:val="09A46374"/>
    <w:rsid w:val="0AA55EF5"/>
    <w:rsid w:val="0BF074AA"/>
    <w:rsid w:val="0C813C7B"/>
    <w:rsid w:val="0CDB3EFF"/>
    <w:rsid w:val="0CE80DB7"/>
    <w:rsid w:val="0D773BEC"/>
    <w:rsid w:val="0D9B6E0C"/>
    <w:rsid w:val="0E6B6F21"/>
    <w:rsid w:val="0F1227A2"/>
    <w:rsid w:val="0F94388D"/>
    <w:rsid w:val="0FCA1ABA"/>
    <w:rsid w:val="106E4D00"/>
    <w:rsid w:val="107074BF"/>
    <w:rsid w:val="10A57672"/>
    <w:rsid w:val="12D0758A"/>
    <w:rsid w:val="141E5098"/>
    <w:rsid w:val="14CE39B4"/>
    <w:rsid w:val="16302DE0"/>
    <w:rsid w:val="175C0995"/>
    <w:rsid w:val="192B3DE2"/>
    <w:rsid w:val="1ABF719B"/>
    <w:rsid w:val="1AD63B13"/>
    <w:rsid w:val="1B713B60"/>
    <w:rsid w:val="1C263177"/>
    <w:rsid w:val="1DDE56DD"/>
    <w:rsid w:val="1E941E78"/>
    <w:rsid w:val="1F6A7B2F"/>
    <w:rsid w:val="20E81590"/>
    <w:rsid w:val="211D2188"/>
    <w:rsid w:val="21724DD6"/>
    <w:rsid w:val="23696FB0"/>
    <w:rsid w:val="249E7B89"/>
    <w:rsid w:val="2670720B"/>
    <w:rsid w:val="28A11F86"/>
    <w:rsid w:val="2A8E3FD3"/>
    <w:rsid w:val="2AC75B77"/>
    <w:rsid w:val="2B1C180E"/>
    <w:rsid w:val="2C6D327F"/>
    <w:rsid w:val="2DC870AC"/>
    <w:rsid w:val="2E4B11E2"/>
    <w:rsid w:val="2F975BB6"/>
    <w:rsid w:val="30891CC7"/>
    <w:rsid w:val="311070D7"/>
    <w:rsid w:val="31BF0DD0"/>
    <w:rsid w:val="325B6BFB"/>
    <w:rsid w:val="32B81C59"/>
    <w:rsid w:val="331C7B53"/>
    <w:rsid w:val="33AF242F"/>
    <w:rsid w:val="35B23E9A"/>
    <w:rsid w:val="36A937AC"/>
    <w:rsid w:val="37D63C63"/>
    <w:rsid w:val="38433530"/>
    <w:rsid w:val="38F93963"/>
    <w:rsid w:val="38FC3691"/>
    <w:rsid w:val="3A1F4B86"/>
    <w:rsid w:val="3B0017CF"/>
    <w:rsid w:val="3B03084B"/>
    <w:rsid w:val="3BFA79B1"/>
    <w:rsid w:val="3C9A5A59"/>
    <w:rsid w:val="3D5B35A2"/>
    <w:rsid w:val="3DB3440E"/>
    <w:rsid w:val="3EFA4A1C"/>
    <w:rsid w:val="3F3A3C12"/>
    <w:rsid w:val="3FE53250"/>
    <w:rsid w:val="428D4067"/>
    <w:rsid w:val="432E6344"/>
    <w:rsid w:val="437E3EE3"/>
    <w:rsid w:val="439A1A47"/>
    <w:rsid w:val="44D03544"/>
    <w:rsid w:val="455B1635"/>
    <w:rsid w:val="45D06D9A"/>
    <w:rsid w:val="467610EF"/>
    <w:rsid w:val="469160D5"/>
    <w:rsid w:val="46FC43B3"/>
    <w:rsid w:val="48094D4B"/>
    <w:rsid w:val="48F456C2"/>
    <w:rsid w:val="492431E1"/>
    <w:rsid w:val="492910E2"/>
    <w:rsid w:val="49796861"/>
    <w:rsid w:val="4A36738D"/>
    <w:rsid w:val="4A9A0547"/>
    <w:rsid w:val="4B747F99"/>
    <w:rsid w:val="4F215952"/>
    <w:rsid w:val="4FB873D3"/>
    <w:rsid w:val="4FCE1D4A"/>
    <w:rsid w:val="501126AE"/>
    <w:rsid w:val="50B13DF8"/>
    <w:rsid w:val="510C6F1B"/>
    <w:rsid w:val="51641AA5"/>
    <w:rsid w:val="51AB57F2"/>
    <w:rsid w:val="529F1ACF"/>
    <w:rsid w:val="52F95FD8"/>
    <w:rsid w:val="54A364E8"/>
    <w:rsid w:val="557146F4"/>
    <w:rsid w:val="568F7B4A"/>
    <w:rsid w:val="57B2339F"/>
    <w:rsid w:val="57E5652D"/>
    <w:rsid w:val="59616859"/>
    <w:rsid w:val="597B0B00"/>
    <w:rsid w:val="598373C1"/>
    <w:rsid w:val="5BDE0CB8"/>
    <w:rsid w:val="5D6B5CBC"/>
    <w:rsid w:val="5DFC22E5"/>
    <w:rsid w:val="62DB615C"/>
    <w:rsid w:val="63770CF2"/>
    <w:rsid w:val="645F35E7"/>
    <w:rsid w:val="648272BD"/>
    <w:rsid w:val="65412337"/>
    <w:rsid w:val="65672738"/>
    <w:rsid w:val="669927D7"/>
    <w:rsid w:val="672374BD"/>
    <w:rsid w:val="6736146D"/>
    <w:rsid w:val="67F63F44"/>
    <w:rsid w:val="691379A2"/>
    <w:rsid w:val="6A8A02C3"/>
    <w:rsid w:val="6AC3579E"/>
    <w:rsid w:val="6AEC43B4"/>
    <w:rsid w:val="6AF708EF"/>
    <w:rsid w:val="6D582E41"/>
    <w:rsid w:val="6E5443D0"/>
    <w:rsid w:val="6F9C0BEB"/>
    <w:rsid w:val="70113799"/>
    <w:rsid w:val="71C5259F"/>
    <w:rsid w:val="72081554"/>
    <w:rsid w:val="72A90267"/>
    <w:rsid w:val="73803CF2"/>
    <w:rsid w:val="74D16418"/>
    <w:rsid w:val="777B1FA5"/>
    <w:rsid w:val="785C3CAD"/>
    <w:rsid w:val="79D576CF"/>
    <w:rsid w:val="79F16B72"/>
    <w:rsid w:val="7CBB69D9"/>
    <w:rsid w:val="7D1E3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566D"/>
  <w15:docId w15:val="{1E47494D-ABAE-49DD-89C7-C0EE2397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40" w:lineRule="exact"/>
      <w:ind w:firstLineChars="200" w:firstLine="643"/>
    </w:pPr>
    <w:rPr>
      <w:kern w:val="2"/>
      <w:sz w:val="24"/>
    </w:rPr>
  </w:style>
  <w:style w:type="paragraph" w:styleId="1">
    <w:name w:val="heading 1"/>
    <w:basedOn w:val="a"/>
    <w:next w:val="a"/>
    <w:link w:val="10"/>
    <w:qFormat/>
    <w:pPr>
      <w:numPr>
        <w:numId w:val="1"/>
      </w:numPr>
      <w:spacing w:beforeLines="50" w:before="50" w:afterLines="50" w:after="50"/>
      <w:ind w:firstLineChars="0"/>
      <w:outlineLvl w:val="0"/>
    </w:pPr>
    <w:rPr>
      <w:rFonts w:hint="eastAsia"/>
      <w:b/>
      <w:bCs/>
      <w:kern w:val="44"/>
      <w:sz w:val="30"/>
      <w:szCs w:val="48"/>
    </w:rPr>
  </w:style>
  <w:style w:type="paragraph" w:styleId="2">
    <w:name w:val="heading 2"/>
    <w:basedOn w:val="a"/>
    <w:next w:val="a"/>
    <w:link w:val="20"/>
    <w:semiHidden/>
    <w:unhideWhenUsed/>
    <w:qFormat/>
    <w:pPr>
      <w:keepNext/>
      <w:keepLines/>
      <w:numPr>
        <w:ilvl w:val="1"/>
        <w:numId w:val="1"/>
      </w:numPr>
      <w:spacing w:beforeLines="50" w:before="50" w:afterLines="50" w:after="50"/>
      <w:ind w:firstLineChars="0"/>
      <w:outlineLvl w:val="1"/>
    </w:pPr>
    <w:rPr>
      <w:rFonts w:ascii="Calibri Light" w:hAnsi="Calibri Light" w:cs="黑体"/>
      <w:b/>
      <w:bCs/>
      <w:sz w:val="30"/>
      <w:szCs w:val="32"/>
    </w:rPr>
  </w:style>
  <w:style w:type="paragraph" w:styleId="3">
    <w:name w:val="heading 3"/>
    <w:basedOn w:val="a"/>
    <w:next w:val="a"/>
    <w:link w:val="30"/>
    <w:semiHidden/>
    <w:unhideWhenUsed/>
    <w:qFormat/>
    <w:pPr>
      <w:keepNext/>
      <w:keepLines/>
      <w:numPr>
        <w:ilvl w:val="2"/>
        <w:numId w:val="1"/>
      </w:numPr>
      <w:spacing w:beforeLines="50" w:before="50" w:afterLines="50" w:after="50"/>
      <w:ind w:left="0"/>
      <w:outlineLvl w:val="2"/>
    </w:pPr>
    <w:rPr>
      <w:rFonts w:eastAsia="黑体"/>
      <w:bCs/>
      <w:sz w:val="28"/>
      <w:szCs w:val="28"/>
    </w:rPr>
  </w:style>
  <w:style w:type="paragraph" w:styleId="4">
    <w:name w:val="heading 4"/>
    <w:basedOn w:val="a"/>
    <w:next w:val="a"/>
    <w:semiHidden/>
    <w:unhideWhenUsed/>
    <w:qFormat/>
    <w:pPr>
      <w:keepNext/>
      <w:keepLines/>
      <w:ind w:firstLine="723"/>
      <w:outlineLvl w:val="3"/>
    </w:pPr>
    <w:rPr>
      <w:rFonts w:ascii="Arial" w:hAnsi="Arial"/>
    </w:rPr>
  </w:style>
  <w:style w:type="paragraph" w:styleId="5">
    <w:name w:val="heading 5"/>
    <w:basedOn w:val="a"/>
    <w:next w:val="a"/>
    <w:semiHidden/>
    <w:unhideWhenUsed/>
    <w:qFormat/>
    <w:pPr>
      <w:keepNext/>
      <w:keepLines/>
      <w:outlineLvl w:val="4"/>
    </w:pPr>
    <w:rPr>
      <w:rFonts w:ascii="宋体" w:hAnsi="宋体" w:cs="宋体"/>
      <w:szCs w:val="22"/>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pPr>
      <w:spacing w:beforeLines="50" w:before="50" w:afterLines="50" w:after="50" w:line="240" w:lineRule="auto"/>
      <w:ind w:firstLineChars="0" w:firstLine="0"/>
      <w:jc w:val="center"/>
    </w:pPr>
    <w:rPr>
      <w:rFonts w:asciiTheme="majorHAnsi" w:eastAsia="楷体" w:hAnsiTheme="majorHAnsi" w:cstheme="majorBidi"/>
    </w:rPr>
  </w:style>
  <w:style w:type="paragraph" w:styleId="a4">
    <w:name w:val="footnote text"/>
    <w:basedOn w:val="a"/>
    <w:qFormat/>
    <w:pPr>
      <w:snapToGrid w:val="0"/>
    </w:pPr>
    <w:rPr>
      <w:sz w:val="18"/>
    </w:rPr>
  </w:style>
  <w:style w:type="character" w:styleId="a5">
    <w:name w:val="Strong"/>
    <w:basedOn w:val="a0"/>
    <w:qFormat/>
    <w:rPr>
      <w:b/>
    </w:rPr>
  </w:style>
  <w:style w:type="character" w:styleId="a6">
    <w:name w:val="footnote reference"/>
    <w:basedOn w:val="a0"/>
    <w:qFormat/>
    <w:rPr>
      <w:vertAlign w:val="superscript"/>
    </w:rPr>
  </w:style>
  <w:style w:type="character" w:customStyle="1" w:styleId="10">
    <w:name w:val="标题 1 字符"/>
    <w:basedOn w:val="a0"/>
    <w:link w:val="1"/>
    <w:qFormat/>
    <w:rPr>
      <w:rFonts w:ascii="宋体" w:eastAsia="宋体" w:hAnsi="宋体"/>
      <w:b/>
      <w:bCs/>
      <w:kern w:val="44"/>
      <w:sz w:val="30"/>
      <w:szCs w:val="44"/>
    </w:rPr>
  </w:style>
  <w:style w:type="character" w:customStyle="1" w:styleId="20">
    <w:name w:val="标题 2 字符"/>
    <w:basedOn w:val="a0"/>
    <w:link w:val="2"/>
    <w:qFormat/>
    <w:rPr>
      <w:rFonts w:asciiTheme="majorHAnsi" w:eastAsia="宋体" w:hAnsiTheme="majorHAnsi" w:cs="黑体"/>
      <w:b/>
      <w:bCs/>
      <w:kern w:val="2"/>
      <w:sz w:val="28"/>
      <w:szCs w:val="32"/>
      <w:lang w:val="en-US" w:eastAsia="zh-CN" w:bidi="ar-SA"/>
    </w:rPr>
  </w:style>
  <w:style w:type="character" w:customStyle="1" w:styleId="30">
    <w:name w:val="标题 3 字符"/>
    <w:basedOn w:val="a0"/>
    <w:link w:val="3"/>
    <w:qFormat/>
    <w:rPr>
      <w:rFonts w:ascii="Calibri" w:eastAsia="宋体" w:hAnsi="Calibri" w:cs="黑体"/>
      <w:b/>
      <w:bCs/>
      <w:kern w:val="2"/>
      <w:sz w:val="24"/>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路尽隐香处1394753913</dc:creator>
  <cp:lastModifiedBy>lenovo</cp:lastModifiedBy>
  <cp:revision>2</cp:revision>
  <dcterms:created xsi:type="dcterms:W3CDTF">2021-10-05T12:31:00Z</dcterms:created>
  <dcterms:modified xsi:type="dcterms:W3CDTF">2022-03-22T06:35:00Z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CE5FA6B6DB384D079957FEDBCF07CE01</vt:lpwstr>
  </property>
</Properties>
</file>