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DC5" w:rsidRDefault="007E2DC5" w:rsidP="00D56703">
      <w:pPr>
        <w:pStyle w:val="a7"/>
        <w:spacing w:before="0" w:beforeAutospacing="0" w:after="0" w:afterAutospacing="0" w:line="360" w:lineRule="auto"/>
        <w:rPr>
          <w:color w:val="000000"/>
        </w:rPr>
      </w:pPr>
    </w:p>
    <w:p w:rsidR="007E2DC5" w:rsidRDefault="007E2DC5" w:rsidP="00D56703">
      <w:pPr>
        <w:pStyle w:val="a7"/>
        <w:spacing w:before="0" w:beforeAutospacing="0" w:after="0" w:afterAutospacing="0" w:line="360" w:lineRule="auto"/>
        <w:rPr>
          <w:color w:val="000000"/>
        </w:rPr>
      </w:pPr>
      <w:r w:rsidRPr="00D56703">
        <w:rPr>
          <w:rFonts w:hint="eastAsia"/>
          <w:b/>
          <w:color w:val="000000"/>
        </w:rPr>
        <w:t>博士生姓名：</w:t>
      </w:r>
      <w:r w:rsidRPr="007E2DC5">
        <w:rPr>
          <w:rFonts w:hint="eastAsia"/>
          <w:color w:val="000000"/>
        </w:rPr>
        <w:t>辛雨佳</w:t>
      </w:r>
    </w:p>
    <w:p w:rsidR="00D56703" w:rsidRPr="007E2DC5" w:rsidRDefault="00D56703" w:rsidP="00D56703">
      <w:pPr>
        <w:pStyle w:val="a7"/>
        <w:spacing w:before="0" w:beforeAutospacing="0" w:after="0" w:afterAutospacing="0" w:line="360" w:lineRule="auto"/>
        <w:rPr>
          <w:rFonts w:hint="eastAsia"/>
          <w:color w:val="000000"/>
        </w:rPr>
      </w:pPr>
    </w:p>
    <w:p w:rsidR="007E2DC5" w:rsidRDefault="007E2DC5" w:rsidP="00D56703">
      <w:pPr>
        <w:pStyle w:val="a7"/>
        <w:spacing w:before="0" w:beforeAutospacing="0" w:after="0" w:afterAutospacing="0" w:line="360" w:lineRule="auto"/>
        <w:rPr>
          <w:color w:val="000000"/>
        </w:rPr>
      </w:pPr>
      <w:r w:rsidRPr="00D56703">
        <w:rPr>
          <w:rFonts w:hint="eastAsia"/>
          <w:b/>
          <w:color w:val="000000"/>
        </w:rPr>
        <w:t>年级专业：</w:t>
      </w:r>
      <w:r w:rsidRPr="007E2DC5">
        <w:rPr>
          <w:rFonts w:cs="Times New Roman" w:hint="eastAsia"/>
          <w:color w:val="000000"/>
        </w:rPr>
        <w:t>2019</w:t>
      </w:r>
      <w:r w:rsidRPr="007E2DC5">
        <w:rPr>
          <w:rFonts w:hint="eastAsia"/>
          <w:color w:val="000000"/>
        </w:rPr>
        <w:t>级</w:t>
      </w:r>
      <w:r w:rsidRPr="007E2DC5">
        <w:rPr>
          <w:rFonts w:cs="Times New Roman" w:hint="eastAsia"/>
          <w:color w:val="000000"/>
        </w:rPr>
        <w:t> </w:t>
      </w:r>
      <w:r w:rsidRPr="007E2DC5">
        <w:rPr>
          <w:rFonts w:hint="eastAsia"/>
          <w:color w:val="000000"/>
        </w:rPr>
        <w:t>公共管理专业</w:t>
      </w:r>
    </w:p>
    <w:p w:rsidR="00D56703" w:rsidRPr="007E2DC5" w:rsidRDefault="00D56703" w:rsidP="00D56703">
      <w:pPr>
        <w:pStyle w:val="a7"/>
        <w:spacing w:before="0" w:beforeAutospacing="0" w:after="0" w:afterAutospacing="0" w:line="360" w:lineRule="auto"/>
        <w:rPr>
          <w:rFonts w:hint="eastAsia"/>
          <w:color w:val="000000"/>
        </w:rPr>
      </w:pPr>
    </w:p>
    <w:p w:rsidR="007E2DC5" w:rsidRDefault="007E2DC5" w:rsidP="00D56703">
      <w:pPr>
        <w:pStyle w:val="a7"/>
        <w:spacing w:before="0" w:beforeAutospacing="0" w:after="0" w:afterAutospacing="0" w:line="360" w:lineRule="auto"/>
        <w:rPr>
          <w:color w:val="000000"/>
        </w:rPr>
      </w:pPr>
      <w:r w:rsidRPr="00D56703">
        <w:rPr>
          <w:rFonts w:hint="eastAsia"/>
          <w:b/>
          <w:color w:val="000000"/>
        </w:rPr>
        <w:t>导师姓名：</w:t>
      </w:r>
      <w:r w:rsidRPr="007E2DC5">
        <w:rPr>
          <w:rFonts w:hint="eastAsia"/>
          <w:color w:val="000000"/>
        </w:rPr>
        <w:t>徐月宾教授，王晓华教授</w:t>
      </w:r>
      <w:bookmarkStart w:id="0" w:name="_GoBack"/>
      <w:bookmarkEnd w:id="0"/>
    </w:p>
    <w:p w:rsidR="00D56703" w:rsidRPr="007E2DC5" w:rsidRDefault="00D56703" w:rsidP="00D56703">
      <w:pPr>
        <w:pStyle w:val="a7"/>
        <w:spacing w:before="0" w:beforeAutospacing="0" w:after="0" w:afterAutospacing="0" w:line="360" w:lineRule="auto"/>
        <w:rPr>
          <w:rFonts w:hint="eastAsia"/>
          <w:color w:val="000000"/>
        </w:rPr>
      </w:pPr>
    </w:p>
    <w:p w:rsidR="007E2DC5" w:rsidRPr="00D56703" w:rsidRDefault="007E2DC5" w:rsidP="00D56703">
      <w:pPr>
        <w:pStyle w:val="a7"/>
        <w:spacing w:before="0" w:beforeAutospacing="0" w:after="0" w:afterAutospacing="0" w:line="360" w:lineRule="auto"/>
        <w:rPr>
          <w:b/>
          <w:color w:val="000000"/>
        </w:rPr>
      </w:pPr>
      <w:r w:rsidRPr="00D56703">
        <w:rPr>
          <w:rFonts w:hint="eastAsia"/>
          <w:b/>
          <w:color w:val="000000"/>
        </w:rPr>
        <w:t>预答辩时间及地点：</w:t>
      </w:r>
    </w:p>
    <w:p w:rsidR="007E2DC5" w:rsidRDefault="007E2DC5" w:rsidP="00D56703">
      <w:pPr>
        <w:pStyle w:val="a7"/>
        <w:spacing w:before="0" w:beforeAutospacing="0" w:after="0" w:afterAutospacing="0" w:line="360" w:lineRule="auto"/>
        <w:rPr>
          <w:color w:val="000000"/>
        </w:rPr>
      </w:pPr>
      <w:r w:rsidRPr="007E2DC5">
        <w:rPr>
          <w:rFonts w:cs="Times New Roman" w:hint="eastAsia"/>
          <w:color w:val="000000"/>
        </w:rPr>
        <w:t>2023</w:t>
      </w:r>
      <w:r w:rsidRPr="007E2DC5">
        <w:rPr>
          <w:rFonts w:hint="eastAsia"/>
          <w:color w:val="000000"/>
        </w:rPr>
        <w:t>年</w:t>
      </w:r>
      <w:r w:rsidRPr="007E2DC5">
        <w:rPr>
          <w:rFonts w:cs="Times New Roman" w:hint="eastAsia"/>
          <w:color w:val="000000"/>
        </w:rPr>
        <w:t>3</w:t>
      </w:r>
      <w:r w:rsidRPr="007E2DC5">
        <w:rPr>
          <w:rFonts w:hint="eastAsia"/>
          <w:color w:val="000000"/>
        </w:rPr>
        <w:t>月</w:t>
      </w:r>
      <w:r w:rsidRPr="007E2DC5">
        <w:rPr>
          <w:rFonts w:cs="Times New Roman" w:hint="eastAsia"/>
          <w:color w:val="000000"/>
        </w:rPr>
        <w:t>21</w:t>
      </w:r>
      <w:r w:rsidRPr="007E2DC5">
        <w:rPr>
          <w:rFonts w:hint="eastAsia"/>
          <w:color w:val="000000"/>
        </w:rPr>
        <w:t>日（周二）上午</w:t>
      </w:r>
      <w:r w:rsidRPr="007E2DC5">
        <w:rPr>
          <w:rFonts w:cs="Times New Roman" w:hint="eastAsia"/>
          <w:color w:val="000000"/>
        </w:rPr>
        <w:t>9:00-11:00</w:t>
      </w:r>
      <w:r w:rsidRPr="007E2DC5">
        <w:rPr>
          <w:rFonts w:hint="eastAsia"/>
          <w:color w:val="000000"/>
        </w:rPr>
        <w:t>，后主楼</w:t>
      </w:r>
      <w:r w:rsidRPr="007E2DC5">
        <w:rPr>
          <w:rFonts w:cs="Times New Roman" w:hint="eastAsia"/>
          <w:color w:val="000000"/>
        </w:rPr>
        <w:t>2026</w:t>
      </w:r>
      <w:r w:rsidRPr="007E2DC5">
        <w:rPr>
          <w:rFonts w:hint="eastAsia"/>
          <w:color w:val="000000"/>
        </w:rPr>
        <w:t>会议室</w:t>
      </w:r>
    </w:p>
    <w:p w:rsidR="00D56703" w:rsidRPr="007E2DC5" w:rsidRDefault="00D56703" w:rsidP="00D56703">
      <w:pPr>
        <w:pStyle w:val="a7"/>
        <w:spacing w:before="0" w:beforeAutospacing="0" w:after="0" w:afterAutospacing="0" w:line="360" w:lineRule="auto"/>
        <w:rPr>
          <w:rFonts w:hint="eastAsia"/>
          <w:color w:val="000000"/>
        </w:rPr>
      </w:pPr>
    </w:p>
    <w:p w:rsidR="007E2DC5" w:rsidRPr="007E2DC5" w:rsidRDefault="007E2DC5" w:rsidP="00D56703">
      <w:pPr>
        <w:pStyle w:val="a7"/>
        <w:spacing w:before="0" w:beforeAutospacing="0" w:after="0" w:afterAutospacing="0" w:line="360" w:lineRule="auto"/>
        <w:rPr>
          <w:color w:val="000000"/>
        </w:rPr>
      </w:pPr>
      <w:r w:rsidRPr="00D56703">
        <w:rPr>
          <w:rFonts w:hint="eastAsia"/>
          <w:b/>
          <w:color w:val="000000"/>
        </w:rPr>
        <w:t>论文题目：</w:t>
      </w:r>
      <w:r w:rsidRPr="007E2DC5">
        <w:rPr>
          <w:rFonts w:hint="eastAsia"/>
          <w:color w:val="000000"/>
        </w:rPr>
        <w:t>农村老年人的生计资本和生计策略及其对收入保障的影响研究</w:t>
      </w:r>
    </w:p>
    <w:p w:rsidR="007E2DC5" w:rsidRDefault="007E2DC5" w:rsidP="00D56703">
      <w:pPr>
        <w:pStyle w:val="a7"/>
        <w:spacing w:before="0" w:beforeAutospacing="0" w:after="0" w:afterAutospacing="0" w:line="360" w:lineRule="auto"/>
        <w:rPr>
          <w:rStyle w:val="a8"/>
          <w:color w:val="000000"/>
        </w:rPr>
      </w:pPr>
    </w:p>
    <w:p w:rsidR="007E2DC5" w:rsidRPr="007E2DC5" w:rsidRDefault="007E2DC5" w:rsidP="00D56703">
      <w:pPr>
        <w:pStyle w:val="a7"/>
        <w:spacing w:before="0" w:beforeAutospacing="0" w:after="0" w:afterAutospacing="0" w:line="360" w:lineRule="auto"/>
        <w:rPr>
          <w:color w:val="000000"/>
        </w:rPr>
      </w:pPr>
      <w:r w:rsidRPr="007E2DC5">
        <w:rPr>
          <w:rStyle w:val="a8"/>
          <w:rFonts w:hint="eastAsia"/>
          <w:color w:val="000000"/>
        </w:rPr>
        <w:t>答辩简述</w:t>
      </w:r>
      <w:r w:rsidRPr="007E2DC5">
        <w:rPr>
          <w:rFonts w:hint="eastAsia"/>
          <w:color w:val="000000"/>
        </w:rPr>
        <w:t>：</w:t>
      </w:r>
    </w:p>
    <w:p w:rsidR="007E2DC5" w:rsidRPr="007E2DC5" w:rsidRDefault="007E2DC5" w:rsidP="00D56703">
      <w:pPr>
        <w:pStyle w:val="a7"/>
        <w:spacing w:before="0" w:beforeAutospacing="0" w:after="0" w:afterAutospacing="0" w:line="360" w:lineRule="auto"/>
        <w:rPr>
          <w:color w:val="000000"/>
        </w:rPr>
      </w:pPr>
      <w:r w:rsidRPr="007E2DC5">
        <w:rPr>
          <w:rFonts w:hint="eastAsia"/>
          <w:color w:val="000000"/>
        </w:rPr>
        <w:t>人口老龄化是未来影响我国经济社会发展的长期性重大问题，中国养老问题的重点和难点在农村，其中最为基本和重要的是农村老年人的收入保障问题。本研究将农村家户中的老年人作为生计主体，运用可持续生计方法及其框架，基于中国健康与养老追踪调查（</w:t>
      </w:r>
      <w:r w:rsidRPr="007E2DC5">
        <w:rPr>
          <w:rFonts w:cs="Times New Roman" w:hint="eastAsia"/>
          <w:color w:val="000000"/>
        </w:rPr>
        <w:t>CHARLS</w:t>
      </w:r>
      <w:r w:rsidRPr="007E2DC5">
        <w:rPr>
          <w:rFonts w:hint="eastAsia"/>
          <w:color w:val="000000"/>
        </w:rPr>
        <w:t>）面板数据，分析了农村老年人生计资本、生计策略与收入保障三者间关系及生计资本与生计策略组合形成的生计模式对收入保障的影响。</w:t>
      </w:r>
    </w:p>
    <w:p w:rsidR="007E2DC5" w:rsidRPr="007E2DC5" w:rsidRDefault="007E2DC5" w:rsidP="00D56703">
      <w:pPr>
        <w:pStyle w:val="a7"/>
        <w:spacing w:before="0" w:beforeAutospacing="0" w:after="0" w:afterAutospacing="0" w:line="360" w:lineRule="auto"/>
        <w:rPr>
          <w:color w:val="000000"/>
        </w:rPr>
      </w:pPr>
      <w:r w:rsidRPr="007E2DC5">
        <w:rPr>
          <w:rFonts w:hint="eastAsia"/>
          <w:color w:val="000000"/>
        </w:rPr>
        <w:t>研究发现，农村老年人生计资本结构失衡，呈现出人力资本和社会资本为主导的二元结构特征；农村老年人的生计策略可划分为依赖型、交换型、生产型、农业</w:t>
      </w:r>
      <w:r w:rsidRPr="007E2DC5">
        <w:rPr>
          <w:rFonts w:cs="Times New Roman" w:hint="eastAsia"/>
          <w:color w:val="000000"/>
        </w:rPr>
        <w:t>-</w:t>
      </w:r>
      <w:r w:rsidRPr="007E2DC5">
        <w:rPr>
          <w:rFonts w:hint="eastAsia"/>
          <w:color w:val="000000"/>
        </w:rPr>
        <w:t>交换型和非农</w:t>
      </w:r>
      <w:r w:rsidRPr="007E2DC5">
        <w:rPr>
          <w:rFonts w:cs="Times New Roman" w:hint="eastAsia"/>
          <w:color w:val="000000"/>
        </w:rPr>
        <w:t>-</w:t>
      </w:r>
      <w:r w:rsidRPr="007E2DC5">
        <w:rPr>
          <w:rFonts w:hint="eastAsia"/>
          <w:color w:val="000000"/>
        </w:rPr>
        <w:t>交换型五种，具有动态性特征；农村老年人各类生计资本对收入保障均有显著正向影响，其中金融资本影响程度最大；农村老年人的生计策略选择取决于生计资本水平，不同生计资本对生计策略选择的影响程度和方向不同；农村老年人的生计策略选择造成收入保障水平的分化，非农</w:t>
      </w:r>
      <w:r w:rsidRPr="007E2DC5">
        <w:rPr>
          <w:rFonts w:cs="Times New Roman" w:hint="eastAsia"/>
          <w:color w:val="000000"/>
        </w:rPr>
        <w:t>-</w:t>
      </w:r>
      <w:r w:rsidRPr="007E2DC5">
        <w:rPr>
          <w:rFonts w:hint="eastAsia"/>
          <w:color w:val="000000"/>
        </w:rPr>
        <w:t>交换型策略是最优生计策略类型；农村老年人的生计模式主要有供养型、传统型、发展型和独立型四类，其中发展型生计模式能实现最佳的生计结果。</w:t>
      </w:r>
    </w:p>
    <w:p w:rsidR="007E2DC5" w:rsidRPr="007E2DC5" w:rsidRDefault="007E2DC5" w:rsidP="00D56703">
      <w:pPr>
        <w:pStyle w:val="a7"/>
        <w:spacing w:before="0" w:beforeAutospacing="0" w:after="0" w:afterAutospacing="0" w:line="360" w:lineRule="auto"/>
        <w:rPr>
          <w:color w:val="000000"/>
        </w:rPr>
      </w:pPr>
      <w:r w:rsidRPr="007E2DC5">
        <w:rPr>
          <w:rFonts w:hint="eastAsia"/>
          <w:color w:val="000000"/>
        </w:rPr>
        <w:t>最后本研究提出了可持续养老政策体系的构建思路，以及具体的政策建议。</w:t>
      </w:r>
    </w:p>
    <w:p w:rsidR="007E2DC5" w:rsidRDefault="007E2DC5" w:rsidP="00D56703">
      <w:pPr>
        <w:pStyle w:val="a7"/>
        <w:spacing w:before="0" w:beforeAutospacing="0" w:after="0" w:afterAutospacing="0" w:line="360" w:lineRule="auto"/>
        <w:rPr>
          <w:rStyle w:val="a8"/>
          <w:color w:val="000000"/>
        </w:rPr>
      </w:pPr>
    </w:p>
    <w:p w:rsidR="007E2DC5" w:rsidRPr="007E2DC5" w:rsidRDefault="007E2DC5" w:rsidP="00D56703">
      <w:pPr>
        <w:pStyle w:val="a7"/>
        <w:spacing w:before="0" w:beforeAutospacing="0" w:after="0" w:afterAutospacing="0" w:line="360" w:lineRule="auto"/>
        <w:rPr>
          <w:color w:val="000000"/>
        </w:rPr>
      </w:pPr>
      <w:r w:rsidRPr="007E2DC5">
        <w:rPr>
          <w:rStyle w:val="a8"/>
          <w:rFonts w:hint="eastAsia"/>
          <w:color w:val="000000"/>
        </w:rPr>
        <w:lastRenderedPageBreak/>
        <w:t>预答辩组专家：</w:t>
      </w:r>
    </w:p>
    <w:p w:rsidR="007E2DC5" w:rsidRPr="007E2DC5" w:rsidRDefault="007E2DC5" w:rsidP="00D56703">
      <w:pPr>
        <w:pStyle w:val="a7"/>
        <w:spacing w:before="0" w:beforeAutospacing="0" w:after="0" w:afterAutospacing="0" w:line="360" w:lineRule="auto"/>
        <w:rPr>
          <w:color w:val="000000"/>
        </w:rPr>
      </w:pPr>
      <w:r w:rsidRPr="007E2DC5">
        <w:rPr>
          <w:rFonts w:hint="eastAsia"/>
          <w:color w:val="000000"/>
        </w:rPr>
        <w:t>涂勤（主席），北京师范大学经济与资源管理研究院教授、博士生导师</w:t>
      </w:r>
    </w:p>
    <w:p w:rsidR="007E2DC5" w:rsidRPr="007E2DC5" w:rsidRDefault="007E2DC5" w:rsidP="00D56703">
      <w:pPr>
        <w:pStyle w:val="a7"/>
        <w:spacing w:before="0" w:beforeAutospacing="0" w:after="0" w:afterAutospacing="0" w:line="360" w:lineRule="auto"/>
        <w:rPr>
          <w:color w:val="000000"/>
        </w:rPr>
      </w:pPr>
      <w:r w:rsidRPr="007E2DC5">
        <w:rPr>
          <w:rFonts w:hint="eastAsia"/>
          <w:color w:val="000000"/>
        </w:rPr>
        <w:t>刘承芳，北京大学现代农学院教授、副院长</w:t>
      </w:r>
    </w:p>
    <w:p w:rsidR="007E2DC5" w:rsidRPr="007E2DC5" w:rsidRDefault="007E2DC5" w:rsidP="00D56703">
      <w:pPr>
        <w:pStyle w:val="a7"/>
        <w:spacing w:before="0" w:beforeAutospacing="0" w:after="0" w:afterAutospacing="0" w:line="360" w:lineRule="auto"/>
        <w:rPr>
          <w:color w:val="000000"/>
        </w:rPr>
      </w:pPr>
      <w:r w:rsidRPr="007E2DC5">
        <w:rPr>
          <w:rFonts w:hint="eastAsia"/>
          <w:color w:val="000000"/>
        </w:rPr>
        <w:t>韩华为，北京师范大学社会发展与公共政策学院教授、博士生导师</w:t>
      </w:r>
    </w:p>
    <w:p w:rsidR="007E2DC5" w:rsidRDefault="007E2DC5" w:rsidP="00D56703">
      <w:pPr>
        <w:pStyle w:val="a7"/>
        <w:spacing w:before="0" w:beforeAutospacing="0" w:after="0" w:afterAutospacing="0" w:line="360" w:lineRule="auto"/>
        <w:rPr>
          <w:rStyle w:val="a8"/>
          <w:color w:val="000000"/>
        </w:rPr>
      </w:pPr>
    </w:p>
    <w:p w:rsidR="007E2DC5" w:rsidRPr="007E2DC5" w:rsidRDefault="007E2DC5" w:rsidP="00D56703">
      <w:pPr>
        <w:pStyle w:val="a7"/>
        <w:spacing w:before="0" w:beforeAutospacing="0" w:after="0" w:afterAutospacing="0" w:line="360" w:lineRule="auto"/>
        <w:rPr>
          <w:color w:val="000000"/>
        </w:rPr>
      </w:pPr>
      <w:r w:rsidRPr="007E2DC5">
        <w:rPr>
          <w:rStyle w:val="a8"/>
          <w:rFonts w:hint="eastAsia"/>
          <w:color w:val="000000"/>
        </w:rPr>
        <w:t>答辩秘书：</w:t>
      </w:r>
      <w:r w:rsidRPr="007E2DC5">
        <w:rPr>
          <w:rFonts w:hint="eastAsia"/>
          <w:color w:val="000000"/>
        </w:rPr>
        <w:t>高天娇（社发院</w:t>
      </w:r>
      <w:r w:rsidRPr="007E2DC5">
        <w:rPr>
          <w:rFonts w:cs="Times New Roman" w:hint="eastAsia"/>
          <w:color w:val="000000"/>
        </w:rPr>
        <w:t>2021</w:t>
      </w:r>
      <w:r w:rsidRPr="007E2DC5">
        <w:rPr>
          <w:rFonts w:hint="eastAsia"/>
          <w:color w:val="000000"/>
        </w:rPr>
        <w:t>级公共管理学硕） </w:t>
      </w:r>
    </w:p>
    <w:p w:rsidR="00831D80" w:rsidRPr="007E2DC5" w:rsidRDefault="00831D80" w:rsidP="00D56703">
      <w:pPr>
        <w:spacing w:line="360" w:lineRule="auto"/>
        <w:rPr>
          <w:rFonts w:ascii="宋体" w:eastAsia="宋体" w:hAnsi="宋体"/>
          <w:sz w:val="24"/>
          <w:szCs w:val="24"/>
        </w:rPr>
      </w:pPr>
    </w:p>
    <w:sectPr w:rsidR="00831D80" w:rsidRPr="007E2D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6D5" w:rsidRDefault="009016D5" w:rsidP="007E2DC5">
      <w:r>
        <w:separator/>
      </w:r>
    </w:p>
  </w:endnote>
  <w:endnote w:type="continuationSeparator" w:id="0">
    <w:p w:rsidR="009016D5" w:rsidRDefault="009016D5" w:rsidP="007E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6D5" w:rsidRDefault="009016D5" w:rsidP="007E2DC5">
      <w:r>
        <w:separator/>
      </w:r>
    </w:p>
  </w:footnote>
  <w:footnote w:type="continuationSeparator" w:id="0">
    <w:p w:rsidR="009016D5" w:rsidRDefault="009016D5" w:rsidP="007E2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E8"/>
    <w:rsid w:val="00182202"/>
    <w:rsid w:val="003A34E8"/>
    <w:rsid w:val="007E2DC5"/>
    <w:rsid w:val="00831D80"/>
    <w:rsid w:val="009016D5"/>
    <w:rsid w:val="00D56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B05C0"/>
  <w15:chartTrackingRefBased/>
  <w15:docId w15:val="{43333C75-E4DD-452B-8AEC-9EE7A568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2DC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E2DC5"/>
    <w:rPr>
      <w:sz w:val="18"/>
      <w:szCs w:val="18"/>
    </w:rPr>
  </w:style>
  <w:style w:type="paragraph" w:styleId="a5">
    <w:name w:val="footer"/>
    <w:basedOn w:val="a"/>
    <w:link w:val="a6"/>
    <w:uiPriority w:val="99"/>
    <w:unhideWhenUsed/>
    <w:rsid w:val="007E2DC5"/>
    <w:pPr>
      <w:tabs>
        <w:tab w:val="center" w:pos="4153"/>
        <w:tab w:val="right" w:pos="8306"/>
      </w:tabs>
      <w:snapToGrid w:val="0"/>
      <w:jc w:val="left"/>
    </w:pPr>
    <w:rPr>
      <w:sz w:val="18"/>
      <w:szCs w:val="18"/>
    </w:rPr>
  </w:style>
  <w:style w:type="character" w:customStyle="1" w:styleId="a6">
    <w:name w:val="页脚 字符"/>
    <w:basedOn w:val="a0"/>
    <w:link w:val="a5"/>
    <w:uiPriority w:val="99"/>
    <w:rsid w:val="007E2DC5"/>
    <w:rPr>
      <w:sz w:val="18"/>
      <w:szCs w:val="18"/>
    </w:rPr>
  </w:style>
  <w:style w:type="paragraph" w:styleId="a7">
    <w:name w:val="Normal (Web)"/>
    <w:basedOn w:val="a"/>
    <w:uiPriority w:val="99"/>
    <w:semiHidden/>
    <w:unhideWhenUsed/>
    <w:rsid w:val="007E2DC5"/>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7E2D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2080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27232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lenovo</cp:lastModifiedBy>
  <cp:revision>3</cp:revision>
  <dcterms:created xsi:type="dcterms:W3CDTF">2023-03-17T08:31:00Z</dcterms:created>
  <dcterms:modified xsi:type="dcterms:W3CDTF">2023-03-17T08:36:00Z</dcterms:modified>
</cp:coreProperties>
</file>